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151A8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151A8">
        <w:rPr>
          <w:rFonts w:ascii="Times New Roman" w:hAnsi="Times New Roman"/>
          <w:noProof/>
        </w:rPr>
        <w:t>386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151A8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151A8">
        <w:rPr>
          <w:b/>
          <w:i/>
          <w:color w:val="000000"/>
          <w:sz w:val="22"/>
          <w:szCs w:val="22"/>
        </w:rPr>
        <w:t>Строительство (установка) трансформатора 630 кВА в камере Т-2 ТП-6/0,4 кВ № 102 МТФ Купавна, ПС 110 кВ № 652 Шульгино, в т. ч. ПИР, МО, г.о. Богородский, Купавинские поля тер., 50:16:0601085:1233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151A8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151A8">
        <w:rPr>
          <w:rFonts w:ascii="Times New Roman" w:hAnsi="Times New Roman" w:cs="Times New Roman"/>
          <w:b/>
          <w:snapToGrid w:val="0"/>
        </w:rPr>
        <w:t>Строительство (установка) трансформатора 630 кВА в камере Т-2 ТП-6/0,4 кВ № 102 МТФ Купавна, ПС 110 кВ № 652 Шульгино, в т. ч. ПИР, МО, г.о. Богородский, Купавинские поля тер., 50:16:0601085:1233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151A8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151A8">
        <w:rPr>
          <w:rFonts w:ascii="Times New Roman" w:hAnsi="Times New Roman" w:cs="Times New Roman"/>
          <w:b/>
        </w:rPr>
        <w:t>217260,2718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151A8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151A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151A8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151A8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1A8" w:rsidRDefault="00B151A8" w:rsidP="0018059F">
      <w:pPr>
        <w:spacing w:after="0" w:line="240" w:lineRule="auto"/>
      </w:pPr>
      <w:r>
        <w:separator/>
      </w:r>
    </w:p>
  </w:endnote>
  <w:endnote w:type="continuationSeparator" w:id="0">
    <w:p w:rsidR="00B151A8" w:rsidRDefault="00B151A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151A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1A8" w:rsidRDefault="00B151A8" w:rsidP="0018059F">
      <w:pPr>
        <w:spacing w:after="0" w:line="240" w:lineRule="auto"/>
      </w:pPr>
      <w:r>
        <w:separator/>
      </w:r>
    </w:p>
  </w:footnote>
  <w:footnote w:type="continuationSeparator" w:id="0">
    <w:p w:rsidR="00B151A8" w:rsidRDefault="00B151A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151A8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15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5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31659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